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4"/>
        <w:gridCol w:w="2871"/>
        <w:gridCol w:w="1228"/>
        <w:gridCol w:w="2015"/>
        <w:gridCol w:w="1526"/>
      </w:tblGrid>
      <w:tr w:rsidR="00083921" w:rsidRPr="00083921" w:rsidTr="00083921">
        <w:trPr>
          <w:gridAfter w:val="1"/>
          <w:wAfter w:w="3060" w:type="dxa"/>
        </w:trPr>
        <w:tc>
          <w:tcPr>
            <w:tcW w:w="126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83921" w:rsidRPr="00083921" w:rsidRDefault="00083921" w:rsidP="0008392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UY"/>
              </w:rPr>
            </w:pPr>
            <w:bookmarkStart w:id="0" w:name="_Toc224704395"/>
            <w:r w:rsidRPr="00083921">
              <w:rPr>
                <w:rFonts w:ascii="Verdana" w:eastAsia="Times New Roman" w:hAnsi="Verdana" w:cs="Times New Roman"/>
                <w:b/>
                <w:sz w:val="24"/>
                <w:szCs w:val="20"/>
                <w:lang w:val="es-ES" w:eastAsia="es-UY"/>
              </w:rPr>
              <w:t>Procedimiento Seguimiento de Gestión de Cobranza</w:t>
            </w:r>
          </w:p>
        </w:tc>
      </w:tr>
      <w:tr w:rsidR="00083921" w:rsidRPr="00083921" w:rsidTr="0085644C">
        <w:tc>
          <w:tcPr>
            <w:tcW w:w="6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921" w:rsidRPr="00083921" w:rsidRDefault="00083921" w:rsidP="000839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bookmarkStart w:id="1" w:name="_GoBack"/>
            <w:bookmarkEnd w:id="1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921" w:rsidRPr="00083921" w:rsidRDefault="00083921" w:rsidP="0008392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UY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921" w:rsidRPr="00083921" w:rsidRDefault="00083921" w:rsidP="0008392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UY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83921" w:rsidRPr="00083921" w:rsidRDefault="00083921" w:rsidP="0008392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UY"/>
              </w:rPr>
            </w:pPr>
          </w:p>
        </w:tc>
      </w:tr>
      <w:tr w:rsidR="00083921" w:rsidRPr="00083921" w:rsidTr="00083921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 w:eastAsia="es-UY"/>
              </w:rPr>
            </w:pPr>
          </w:p>
        </w:tc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UY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UY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UY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UY"/>
              </w:rPr>
            </w:pPr>
          </w:p>
        </w:tc>
      </w:tr>
    </w:tbl>
    <w:p w:rsidR="00083921" w:rsidRPr="00083921" w:rsidRDefault="00083921" w:rsidP="0008392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es-UY"/>
        </w:rPr>
      </w:pPr>
      <w:r w:rsidRPr="00083921">
        <w:rPr>
          <w:rFonts w:ascii="Times New Roman" w:eastAsia="Arial" w:hAnsi="Times New Roman" w:cs="Arial"/>
          <w:b/>
          <w:bCs/>
          <w:kern w:val="36"/>
          <w:sz w:val="48"/>
          <w:szCs w:val="48"/>
          <w:lang w:val="es-ES_tradnl" w:eastAsia="es-UY"/>
        </w:rPr>
        <w:t>1</w:t>
      </w:r>
      <w:r w:rsidRPr="00083921">
        <w:rPr>
          <w:rFonts w:ascii="Times New Roman" w:eastAsia="Arial" w:hAnsi="Times New Roman" w:cs="Times New Roman"/>
          <w:b/>
          <w:bCs/>
          <w:kern w:val="36"/>
          <w:sz w:val="14"/>
          <w:szCs w:val="14"/>
          <w:lang w:val="es-ES_tradnl" w:eastAsia="es-UY"/>
        </w:rPr>
        <w:t xml:space="preserve">        </w:t>
      </w:r>
      <w:r w:rsidRPr="0008392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s-ES_tradnl" w:eastAsia="es-UY"/>
        </w:rPr>
        <w:t>descripción</w:t>
      </w:r>
      <w:bookmarkEnd w:id="0"/>
    </w:p>
    <w:p w:rsidR="00083921" w:rsidRPr="00083921" w:rsidRDefault="00083921" w:rsidP="00083921">
      <w:pPr>
        <w:tabs>
          <w:tab w:val="num" w:pos="360"/>
          <w:tab w:val="num" w:pos="567"/>
        </w:tabs>
        <w:spacing w:before="100" w:beforeAutospacing="1" w:after="100" w:afterAutospacing="1" w:line="240" w:lineRule="auto"/>
        <w:ind w:left="567" w:hanging="454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UY"/>
        </w:rPr>
      </w:pPr>
      <w:bookmarkStart w:id="2" w:name="_Toc224704396"/>
      <w:r w:rsidRPr="00083921">
        <w:rPr>
          <w:rFonts w:ascii="Times New Roman" w:eastAsia="Arial" w:hAnsi="Times New Roman" w:cs="Arial"/>
          <w:b/>
          <w:bCs/>
          <w:sz w:val="36"/>
          <w:szCs w:val="36"/>
          <w:lang w:val="es-ES_tradnl" w:eastAsia="es-UY"/>
        </w:rPr>
        <w:t>1.1</w:t>
      </w:r>
      <w:r w:rsidRPr="00083921">
        <w:rPr>
          <w:rFonts w:ascii="Times New Roman" w:eastAsia="Arial" w:hAnsi="Times New Roman" w:cs="Times New Roman"/>
          <w:b/>
          <w:bCs/>
          <w:sz w:val="14"/>
          <w:szCs w:val="14"/>
          <w:lang w:val="es-ES_tradnl" w:eastAsia="es-UY"/>
        </w:rPr>
        <w:t xml:space="preserve">      </w:t>
      </w:r>
      <w:r w:rsidRPr="00083921">
        <w:rPr>
          <w:rFonts w:ascii="Times New Roman" w:eastAsia="Times New Roman" w:hAnsi="Times New Roman" w:cs="Times New Roman"/>
          <w:b/>
          <w:bCs/>
          <w:sz w:val="36"/>
          <w:szCs w:val="36"/>
          <w:lang w:val="es-ES_tradnl" w:eastAsia="es-UY"/>
        </w:rPr>
        <w:t>OBJETIVO</w:t>
      </w:r>
      <w:bookmarkEnd w:id="2"/>
    </w:p>
    <w:p w:rsidR="00083921" w:rsidRPr="00083921" w:rsidRDefault="00083921" w:rsidP="000839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lang w:eastAsia="es-UY"/>
        </w:rPr>
      </w:pPr>
      <w:r w:rsidRPr="00083921">
        <w:rPr>
          <w:rFonts w:ascii="Times New Roman" w:eastAsia="Times New Roman" w:hAnsi="Times New Roman" w:cs="Times New Roman"/>
          <w:sz w:val="24"/>
          <w:lang w:eastAsia="es-UY"/>
        </w:rPr>
        <w:tab/>
        <w:t xml:space="preserve">El objetivo de este procedimiento es verificar el estado en el cual se encuentra uno o más lotes específicos. </w:t>
      </w:r>
    </w:p>
    <w:p w:rsidR="00083921" w:rsidRPr="00083921" w:rsidRDefault="00083921" w:rsidP="000839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lang w:eastAsia="es-UY"/>
        </w:rPr>
      </w:pPr>
    </w:p>
    <w:p w:rsidR="00083921" w:rsidRPr="00083921" w:rsidRDefault="00083921" w:rsidP="000839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  <w:r w:rsidRPr="00083921">
        <w:rPr>
          <w:rFonts w:ascii="Times New Roman" w:eastAsia="Times New Roman" w:hAnsi="Times New Roman" w:cs="Times New Roman"/>
          <w:sz w:val="24"/>
          <w:szCs w:val="24"/>
          <w:lang w:eastAsia="es-UY"/>
        </w:rPr>
        <w:tab/>
      </w:r>
      <w:bookmarkStart w:id="3" w:name="_Toc234043703"/>
    </w:p>
    <w:p w:rsidR="00083921" w:rsidRPr="00083921" w:rsidRDefault="00083921" w:rsidP="00083921">
      <w:pPr>
        <w:tabs>
          <w:tab w:val="num" w:pos="360"/>
          <w:tab w:val="num" w:pos="567"/>
        </w:tabs>
        <w:spacing w:before="100" w:beforeAutospacing="1" w:after="100" w:afterAutospacing="1" w:line="240" w:lineRule="auto"/>
        <w:ind w:left="567" w:hanging="454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es-UY"/>
        </w:rPr>
      </w:pPr>
      <w:r w:rsidRPr="00083921">
        <w:rPr>
          <w:rFonts w:ascii="Times New Roman" w:eastAsia="Arial" w:hAnsi="Times New Roman" w:cs="Arial"/>
          <w:b/>
          <w:bCs/>
          <w:sz w:val="36"/>
          <w:szCs w:val="36"/>
          <w:lang w:val="es-ES_tradnl" w:eastAsia="es-UY"/>
        </w:rPr>
        <w:t>1.2</w:t>
      </w:r>
      <w:r w:rsidRPr="00083921">
        <w:rPr>
          <w:rFonts w:ascii="Times New Roman" w:eastAsia="Arial" w:hAnsi="Times New Roman" w:cs="Times New Roman"/>
          <w:b/>
          <w:bCs/>
          <w:sz w:val="14"/>
          <w:szCs w:val="14"/>
          <w:lang w:val="es-ES_tradnl" w:eastAsia="es-UY"/>
        </w:rPr>
        <w:t xml:space="preserve">      </w:t>
      </w:r>
      <w:r w:rsidRPr="00083921">
        <w:rPr>
          <w:rFonts w:ascii="Times New Roman" w:eastAsia="Times New Roman" w:hAnsi="Times New Roman" w:cs="Times New Roman"/>
          <w:b/>
          <w:bCs/>
          <w:sz w:val="36"/>
          <w:szCs w:val="36"/>
          <w:lang w:val="es-ES_tradnl" w:eastAsia="es-UY"/>
        </w:rPr>
        <w:t>ALCANCE</w:t>
      </w:r>
      <w:bookmarkEnd w:id="3"/>
    </w:p>
    <w:p w:rsidR="00083921" w:rsidRPr="00083921" w:rsidRDefault="00083921" w:rsidP="000839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S_tradnl" w:eastAsia="es-UY"/>
        </w:rPr>
      </w:pPr>
    </w:p>
    <w:p w:rsidR="00083921" w:rsidRPr="00083921" w:rsidRDefault="00083921" w:rsidP="00083921">
      <w:pPr>
        <w:spacing w:after="120" w:line="240" w:lineRule="auto"/>
        <w:rPr>
          <w:rFonts w:ascii="Times New Roman" w:eastAsia="Times New Roman" w:hAnsi="Times New Roman" w:cs="Times New Roman"/>
          <w:sz w:val="24"/>
          <w:lang w:eastAsia="es-UY"/>
        </w:rPr>
      </w:pPr>
      <w:r w:rsidRPr="00083921">
        <w:rPr>
          <w:rFonts w:ascii="Times New Roman" w:eastAsia="Times New Roman" w:hAnsi="Times New Roman" w:cs="Times New Roman"/>
          <w:sz w:val="24"/>
          <w:lang w:eastAsia="es-UY"/>
        </w:rPr>
        <w:tab/>
        <w:t xml:space="preserve">Para todos los lotes ingresados: </w:t>
      </w:r>
    </w:p>
    <w:p w:rsidR="00083921" w:rsidRPr="00083921" w:rsidRDefault="00083921" w:rsidP="00083921">
      <w:pPr>
        <w:tabs>
          <w:tab w:val="num" w:pos="1428"/>
        </w:tabs>
        <w:spacing w:after="120" w:line="240" w:lineRule="auto"/>
        <w:ind w:left="1428" w:hanging="360"/>
        <w:rPr>
          <w:rFonts w:ascii="Times New Roman" w:eastAsia="Times New Roman" w:hAnsi="Times New Roman" w:cs="Times New Roman"/>
          <w:sz w:val="24"/>
          <w:lang w:eastAsia="es-UY"/>
        </w:rPr>
      </w:pPr>
      <w:r w:rsidRPr="00083921">
        <w:rPr>
          <w:rFonts w:ascii="Times New Roman" w:eastAsia="Arial" w:hAnsi="Times New Roman" w:cs="Arial"/>
          <w:sz w:val="24"/>
          <w:lang w:eastAsia="es-UY"/>
        </w:rPr>
        <w:t>-</w:t>
      </w:r>
      <w:r w:rsidRPr="00083921">
        <w:rPr>
          <w:rFonts w:ascii="Times New Roman" w:eastAsia="Arial" w:hAnsi="Times New Roman" w:cs="Times New Roman"/>
          <w:sz w:val="14"/>
          <w:szCs w:val="14"/>
          <w:lang w:eastAsia="es-UY"/>
        </w:rPr>
        <w:t xml:space="preserve">          </w:t>
      </w:r>
      <w:r w:rsidRPr="00083921">
        <w:rPr>
          <w:rFonts w:ascii="Times New Roman" w:eastAsia="Times New Roman" w:hAnsi="Times New Roman" w:cs="Times New Roman"/>
          <w:sz w:val="24"/>
          <w:lang w:eastAsia="es-UY"/>
        </w:rPr>
        <w:t>Automatizadas Centralizadas</w:t>
      </w:r>
    </w:p>
    <w:p w:rsidR="00083921" w:rsidRPr="00083921" w:rsidRDefault="00083921" w:rsidP="00083921">
      <w:pPr>
        <w:tabs>
          <w:tab w:val="num" w:pos="1428"/>
        </w:tabs>
        <w:spacing w:after="120" w:line="240" w:lineRule="auto"/>
        <w:ind w:left="1428" w:hanging="360"/>
        <w:rPr>
          <w:rFonts w:ascii="Times New Roman" w:eastAsia="Times New Roman" w:hAnsi="Times New Roman" w:cs="Times New Roman"/>
          <w:sz w:val="24"/>
          <w:lang w:eastAsia="es-UY"/>
        </w:rPr>
      </w:pPr>
      <w:r w:rsidRPr="00083921">
        <w:rPr>
          <w:rFonts w:ascii="Times New Roman" w:eastAsia="Arial" w:hAnsi="Times New Roman" w:cs="Arial"/>
          <w:sz w:val="24"/>
          <w:lang w:eastAsia="es-UY"/>
        </w:rPr>
        <w:t>-</w:t>
      </w:r>
      <w:r w:rsidRPr="00083921">
        <w:rPr>
          <w:rFonts w:ascii="Times New Roman" w:eastAsia="Arial" w:hAnsi="Times New Roman" w:cs="Times New Roman"/>
          <w:sz w:val="14"/>
          <w:szCs w:val="14"/>
          <w:lang w:eastAsia="es-UY"/>
        </w:rPr>
        <w:t xml:space="preserve">          </w:t>
      </w:r>
      <w:r w:rsidRPr="00083921">
        <w:rPr>
          <w:rFonts w:ascii="Times New Roman" w:eastAsia="Times New Roman" w:hAnsi="Times New Roman" w:cs="Times New Roman"/>
          <w:sz w:val="24"/>
          <w:lang w:eastAsia="es-UY"/>
        </w:rPr>
        <w:t>No centralizadas (automatizadas o por talones)</w:t>
      </w:r>
    </w:p>
    <w:p w:rsidR="00083921" w:rsidRPr="00083921" w:rsidRDefault="00083921" w:rsidP="00083921">
      <w:pPr>
        <w:tabs>
          <w:tab w:val="num" w:pos="1428"/>
        </w:tabs>
        <w:spacing w:after="120" w:line="240" w:lineRule="auto"/>
        <w:ind w:left="1428" w:hanging="360"/>
        <w:rPr>
          <w:rFonts w:ascii="Times New Roman" w:eastAsia="Times New Roman" w:hAnsi="Times New Roman" w:cs="Times New Roman"/>
          <w:sz w:val="24"/>
          <w:lang w:eastAsia="es-UY"/>
        </w:rPr>
      </w:pPr>
      <w:r w:rsidRPr="00083921">
        <w:rPr>
          <w:rFonts w:ascii="Times New Roman" w:eastAsia="Arial" w:hAnsi="Times New Roman" w:cs="Arial"/>
          <w:sz w:val="24"/>
          <w:lang w:eastAsia="es-UY"/>
        </w:rPr>
        <w:t>-</w:t>
      </w:r>
      <w:r w:rsidRPr="00083921">
        <w:rPr>
          <w:rFonts w:ascii="Times New Roman" w:eastAsia="Arial" w:hAnsi="Times New Roman" w:cs="Times New Roman"/>
          <w:sz w:val="14"/>
          <w:szCs w:val="14"/>
          <w:lang w:eastAsia="es-UY"/>
        </w:rPr>
        <w:t xml:space="preserve">          </w:t>
      </w:r>
      <w:r w:rsidRPr="00083921">
        <w:rPr>
          <w:rFonts w:ascii="Times New Roman" w:eastAsia="Times New Roman" w:hAnsi="Times New Roman" w:cs="Times New Roman"/>
          <w:sz w:val="24"/>
          <w:lang w:eastAsia="es-UY"/>
        </w:rPr>
        <w:t>Débitos Automáticos</w:t>
      </w:r>
    </w:p>
    <w:p w:rsidR="00083921" w:rsidRPr="00083921" w:rsidRDefault="00083921" w:rsidP="00083921">
      <w:pPr>
        <w:spacing w:after="120" w:line="240" w:lineRule="auto"/>
        <w:rPr>
          <w:rFonts w:ascii="Times New Roman" w:eastAsia="Times New Roman" w:hAnsi="Times New Roman" w:cs="Times New Roman"/>
          <w:sz w:val="24"/>
          <w:lang w:eastAsia="es-UY"/>
        </w:rPr>
      </w:pPr>
    </w:p>
    <w:p w:rsidR="00083921" w:rsidRPr="00083921" w:rsidRDefault="00083921" w:rsidP="00083921">
      <w:pPr>
        <w:spacing w:beforeLines="300" w:before="720" w:afterLines="300" w:after="720" w:line="240" w:lineRule="auto"/>
        <w:ind w:left="360"/>
        <w:jc w:val="both"/>
        <w:rPr>
          <w:rFonts w:ascii="Times New Roman" w:eastAsia="Times New Roman" w:hAnsi="Times New Roman" w:cs="Times New Roman"/>
          <w:sz w:val="24"/>
          <w:lang w:val="es-ES_tradnl" w:eastAsia="es-UY"/>
        </w:rPr>
      </w:pPr>
      <w:r w:rsidRPr="00083921">
        <w:rPr>
          <w:rFonts w:ascii="Times New Roman" w:eastAsia="Times New Roman" w:hAnsi="Times New Roman" w:cs="Times New Roman"/>
          <w:sz w:val="24"/>
          <w:lang w:val="es-ES_tradnl" w:eastAsia="es-UY"/>
        </w:rPr>
        <w:t>Todos los días se debe realizar el seguimiento de los lotes ingresados el día anterior con el objetivo de asegurarse su correcto procesamiento.</w:t>
      </w:r>
    </w:p>
    <w:p w:rsidR="00083921" w:rsidRPr="00083921" w:rsidRDefault="00083921" w:rsidP="000839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ES_tradnl" w:eastAsia="es-UY"/>
        </w:rPr>
      </w:pPr>
    </w:p>
    <w:p w:rsidR="00083921" w:rsidRPr="00083921" w:rsidRDefault="00083921" w:rsidP="000839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</w:p>
    <w:tbl>
      <w:tblPr>
        <w:tblW w:w="49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663"/>
        <w:gridCol w:w="1667"/>
        <w:gridCol w:w="4709"/>
        <w:gridCol w:w="1279"/>
      </w:tblGrid>
      <w:tr w:rsidR="00083921" w:rsidRPr="00083921" w:rsidTr="000839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3921" w:rsidRPr="00083921" w:rsidRDefault="00083921" w:rsidP="000839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  <w:t>Nº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3921" w:rsidRPr="00083921" w:rsidRDefault="00083921" w:rsidP="000839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  <w:t>Responsable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3921" w:rsidRPr="00083921" w:rsidRDefault="00083921" w:rsidP="000839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  <w:t>Actividad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83921" w:rsidRPr="00083921" w:rsidRDefault="00083921" w:rsidP="0008392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UY"/>
              </w:rPr>
              <w:t>Sigue</w:t>
            </w:r>
          </w:p>
        </w:tc>
      </w:tr>
      <w:tr w:rsidR="00083921" w:rsidRPr="00083921" w:rsidTr="000839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Inicio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Inicio</w:t>
            </w:r>
            <w:r w:rsidRPr="0008392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5"/>
            </w:tblGrid>
            <w:tr w:rsidR="00083921" w:rsidRPr="0008392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9"/>
                  </w:tblGrid>
                  <w:tr w:rsidR="00083921" w:rsidRPr="0008392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083921" w:rsidRPr="00083921" w:rsidRDefault="00083921" w:rsidP="000839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083921" w:rsidRPr="00083921" w:rsidRDefault="00083921" w:rsidP="0008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083921" w:rsidRPr="00083921" w:rsidTr="000839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Procesamiento Cobranza Agentes Externos</w:t>
            </w:r>
            <w:r w:rsidRPr="0008392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5"/>
            </w:tblGrid>
            <w:tr w:rsidR="00083921" w:rsidRPr="0008392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9"/>
                  </w:tblGrid>
                  <w:tr w:rsidR="00083921" w:rsidRPr="0008392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083921" w:rsidRPr="00083921" w:rsidRDefault="00083921" w:rsidP="000839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083921" w:rsidRPr="00083921" w:rsidRDefault="00083921" w:rsidP="0008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  <w:tr w:rsidR="00083921" w:rsidRPr="00083921">
              <w:trPr>
                <w:tblCellSpacing w:w="0" w:type="dxa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083921" w:rsidRPr="00083921" w:rsidRDefault="00083921" w:rsidP="00083921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  <w:r w:rsidRPr="000839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t xml:space="preserve">Los cobros de los Agentes Externos se pueden recibir en medio magnético (archivo) con el </w:t>
                  </w:r>
                  <w:r w:rsidRPr="0008392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  <w:lastRenderedPageBreak/>
                    <w:t>formato acordado con OSE (expedidos por Mail o Diskette) o el conjunto de talones cobrados agrupados por día.</w:t>
                  </w:r>
                </w:p>
              </w:tc>
            </w:tr>
          </w:tbl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lastRenderedPageBreak/>
              <w:t> </w:t>
            </w:r>
          </w:p>
        </w:tc>
      </w:tr>
      <w:tr w:rsidR="00083921" w:rsidRPr="00083921" w:rsidTr="000839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lastRenderedPageBreak/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Control de Lotes</w:t>
            </w:r>
            <w:r w:rsidRPr="0008392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5"/>
            </w:tblGrid>
            <w:tr w:rsidR="00083921" w:rsidRPr="0008392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9"/>
                  </w:tblGrid>
                  <w:tr w:rsidR="00083921" w:rsidRPr="0008392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083921" w:rsidRPr="00083921" w:rsidRDefault="00083921" w:rsidP="000839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083921" w:rsidRPr="00083921" w:rsidRDefault="00083921" w:rsidP="0008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083921" w:rsidRPr="00083921" w:rsidTr="000839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Lote procesado</w:t>
            </w:r>
            <w:proofErr w:type="gramStart"/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?</w:t>
            </w:r>
            <w:proofErr w:type="gramEnd"/>
            <w:r w:rsidRPr="0008392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5"/>
            </w:tblGrid>
            <w:tr w:rsidR="00083921" w:rsidRPr="0008392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9"/>
                  </w:tblGrid>
                  <w:tr w:rsidR="00083921" w:rsidRPr="0008392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083921" w:rsidRPr="00083921" w:rsidRDefault="00083921" w:rsidP="000839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083921" w:rsidRPr="00083921" w:rsidRDefault="00083921" w:rsidP="0008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error - 4</w:t>
            </w: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 </w:t>
            </w: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rechazado - 5</w:t>
            </w: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 </w:t>
            </w: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br/>
              <w:t>Si - Fin</w:t>
            </w:r>
          </w:p>
        </w:tc>
      </w:tr>
      <w:tr w:rsidR="00083921" w:rsidRPr="00083921" w:rsidTr="000839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Gestionar el error</w:t>
            </w:r>
            <w:r w:rsidRPr="0008392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5"/>
            </w:tblGrid>
            <w:tr w:rsidR="00083921" w:rsidRPr="0008392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9"/>
                  </w:tblGrid>
                  <w:tr w:rsidR="00083921" w:rsidRPr="0008392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083921" w:rsidRPr="00083921" w:rsidRDefault="00083921" w:rsidP="000839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083921" w:rsidRPr="00083921" w:rsidRDefault="00083921" w:rsidP="0008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Fin</w:t>
            </w:r>
          </w:p>
        </w:tc>
      </w:tr>
      <w:tr w:rsidR="00083921" w:rsidRPr="00083921" w:rsidTr="000839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Revisar carpeta de Rechazos</w:t>
            </w:r>
            <w:r w:rsidRPr="0008392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5"/>
            </w:tblGrid>
            <w:tr w:rsidR="00083921" w:rsidRPr="0008392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9"/>
                  </w:tblGrid>
                  <w:tr w:rsidR="00083921" w:rsidRPr="0008392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083921" w:rsidRPr="00083921" w:rsidRDefault="00083921" w:rsidP="000839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083921" w:rsidRPr="00083921" w:rsidRDefault="00083921" w:rsidP="0008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083921" w:rsidRPr="00083921" w:rsidTr="000839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Gestión Cobranza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Reprocesar archivo corregido</w:t>
            </w:r>
            <w:r w:rsidRPr="0008392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5"/>
            </w:tblGrid>
            <w:tr w:rsidR="00083921" w:rsidRPr="0008392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9"/>
                  </w:tblGrid>
                  <w:tr w:rsidR="00083921" w:rsidRPr="0008392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083921" w:rsidRPr="00083921" w:rsidRDefault="00083921" w:rsidP="000839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083921" w:rsidRPr="00083921" w:rsidRDefault="00083921" w:rsidP="0008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  <w:tr w:rsidR="00083921" w:rsidRPr="00083921" w:rsidTr="00083921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Fin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shd w:val="clear" w:color="auto" w:fill="FFFFFF"/>
                <w:lang w:eastAsia="es-UY"/>
              </w:rPr>
              <w:t>Fin</w:t>
            </w:r>
            <w:r w:rsidRPr="00083921"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  <w:t xml:space="preserve"> </w:t>
            </w:r>
          </w:p>
          <w:tbl>
            <w:tblPr>
              <w:tblW w:w="49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15"/>
            </w:tblGrid>
            <w:tr w:rsidR="00083921" w:rsidRPr="0008392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4900" w:type="pct"/>
                    <w:tblCellSpacing w:w="0" w:type="dxa"/>
                    <w:tblBorders>
                      <w:top w:val="outset" w:sz="6" w:space="0" w:color="FFFFFF"/>
                      <w:left w:val="outset" w:sz="6" w:space="0" w:color="FFFFFF"/>
                      <w:bottom w:val="outset" w:sz="6" w:space="0" w:color="FFFFFF"/>
                      <w:right w:val="outset" w:sz="6" w:space="0" w:color="FFFFFF"/>
                    </w:tblBorders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09"/>
                  </w:tblGrid>
                  <w:tr w:rsidR="00083921" w:rsidRPr="00083921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083921" w:rsidRPr="00083921" w:rsidRDefault="00083921" w:rsidP="0008392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UY"/>
                          </w:rPr>
                        </w:pPr>
                      </w:p>
                    </w:tc>
                  </w:tr>
                </w:tbl>
                <w:p w:rsidR="00083921" w:rsidRPr="00083921" w:rsidRDefault="00083921" w:rsidP="0008392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UY"/>
                    </w:rPr>
                  </w:pPr>
                </w:p>
              </w:tc>
            </w:tr>
          </w:tbl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3921" w:rsidRPr="00083921" w:rsidRDefault="00083921" w:rsidP="000839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083921">
              <w:rPr>
                <w:rFonts w:ascii="Arial" w:eastAsia="Times New Roman" w:hAnsi="Arial" w:cs="Arial"/>
                <w:color w:val="000000"/>
                <w:sz w:val="24"/>
                <w:szCs w:val="24"/>
                <w:shd w:val="clear" w:color="auto" w:fill="FFFFFF"/>
                <w:lang w:eastAsia="es-UY"/>
              </w:rPr>
              <w:t> </w:t>
            </w:r>
          </w:p>
        </w:tc>
      </w:tr>
    </w:tbl>
    <w:p w:rsidR="00640D42" w:rsidRDefault="00640D42"/>
    <w:sectPr w:rsidR="00640D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921"/>
    <w:rsid w:val="00083921"/>
    <w:rsid w:val="00640D42"/>
    <w:rsid w:val="0085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07BFC6-CE12-4F6D-B119-D0491677D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0839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UY"/>
    </w:rPr>
  </w:style>
  <w:style w:type="paragraph" w:styleId="Ttulo2">
    <w:name w:val="heading 2"/>
    <w:basedOn w:val="Normal"/>
    <w:link w:val="Ttulo2Car"/>
    <w:uiPriority w:val="9"/>
    <w:qFormat/>
    <w:rsid w:val="000839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3921"/>
    <w:rPr>
      <w:rFonts w:ascii="Times New Roman" w:eastAsia="Times New Roman" w:hAnsi="Times New Roman" w:cs="Times New Roman"/>
      <w:b/>
      <w:bCs/>
      <w:kern w:val="36"/>
      <w:sz w:val="48"/>
      <w:szCs w:val="48"/>
      <w:lang w:eastAsia="es-UY"/>
    </w:rPr>
  </w:style>
  <w:style w:type="character" w:customStyle="1" w:styleId="Ttulo2Car">
    <w:name w:val="Título 2 Car"/>
    <w:basedOn w:val="Fuentedeprrafopredeter"/>
    <w:link w:val="Ttulo2"/>
    <w:uiPriority w:val="9"/>
    <w:rsid w:val="00083921"/>
    <w:rPr>
      <w:rFonts w:ascii="Times New Roman" w:eastAsia="Times New Roman" w:hAnsi="Times New Roman" w:cs="Times New Roman"/>
      <w:b/>
      <w:bCs/>
      <w:sz w:val="36"/>
      <w:szCs w:val="36"/>
      <w:lang w:eastAsia="es-UY"/>
    </w:rPr>
  </w:style>
  <w:style w:type="paragraph" w:styleId="Encabezado">
    <w:name w:val="header"/>
    <w:basedOn w:val="Normal"/>
    <w:link w:val="EncabezadoCar"/>
    <w:uiPriority w:val="99"/>
    <w:semiHidden/>
    <w:unhideWhenUsed/>
    <w:rsid w:val="00083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83921"/>
    <w:rPr>
      <w:rFonts w:ascii="Times New Roman" w:eastAsia="Times New Roman" w:hAnsi="Times New Roman" w:cs="Times New Roman"/>
      <w:sz w:val="24"/>
      <w:szCs w:val="24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178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Urrutia</dc:creator>
  <cp:keywords/>
  <dc:description/>
  <cp:lastModifiedBy>Mariana Urrutia</cp:lastModifiedBy>
  <cp:revision>2</cp:revision>
  <dcterms:created xsi:type="dcterms:W3CDTF">2020-01-29T13:41:00Z</dcterms:created>
  <dcterms:modified xsi:type="dcterms:W3CDTF">2020-01-29T13:56:00Z</dcterms:modified>
</cp:coreProperties>
</file>